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河南省2022年普通高校招生美术类专业省统考考试说明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一、考试科目及内容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美术类专业省统考考试科目为素描、速写、色彩三科。每科满分为100分；总分300分。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1.速写：人物动态、人物动态组合或人物与场景组合；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2.素描：人物头像、人物带手半身像、石膏像或静物；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3.色彩：静物组合或风景。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二、考试形式与要求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表现考场提供的图片、默写文字所表述的内容或表现图文结合所描述的内容。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要求构图完整、饱满、合理、协调，技法熟练，线条疏密适当、流畅，具有较好的质感、量感与空间感，色感良好，色调鲜明，色彩关系准确，谐调生动，有较强的艺术表现力。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三、考试时间及地点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drawing>
          <wp:inline distT="0" distB="0" distL="114300" distR="114300">
            <wp:extent cx="5715635" cy="1665605"/>
            <wp:effectExtent l="0" t="0" r="1841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考点设在各省辖市和省直管县（市）招生考试机构所在地，具体由市（县、区）招生考试机构通知。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    1.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考前3天内的核酸检测报告（阴性）到所在学校领取省统考准考证，参加专业考试时，除携带考试要求的证件外，还需同时出具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考场内不设置桌椅，考生入场后对号进入考试区域（120cm×120cm），须携带必备的画架（简易折叠式）、画板或画夹、小画凳或小马扎（长宽高均不得大于35cm）及相关的绘画工具和文具，不得携带色卡、书报、资料。严禁携带各种无线通讯工具、电子存储记忆录放设备以及手表或其他计时工具、涂改液、修正带等非考试必需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3.考生必须使用考点统一提供的答题纸，答题纸答题区域规格：32cm×30cm，超出答题区的答案无效，严禁在答题纸上做任何标记或在卷面上喷洒定画液体。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4.速写、素描只能使用铅笔、炭笔作为表现工具，色彩只能使用水粉或水彩颜料。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4A5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94B7621A9AF94E29BE8514FE41A75CED</vt:lpwstr>
  </property>
</Properties>
</file>